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A4" w:rsidRPr="00044D22" w:rsidRDefault="009360A4" w:rsidP="009360A4">
      <w:pPr>
        <w:ind w:firstLine="0"/>
        <w:jc w:val="center"/>
        <w:outlineLvl w:val="0"/>
        <w:rPr>
          <w:rFonts w:ascii="Times New Roman" w:hAnsi="Times New Roman" w:cs="Times New Roman"/>
          <w:b/>
          <w:bCs/>
        </w:rPr>
      </w:pPr>
      <w:r w:rsidRPr="00044D22">
        <w:rPr>
          <w:rFonts w:ascii="Times New Roman" w:hAnsi="Times New Roman" w:cs="Times New Roman"/>
          <w:b/>
          <w:bCs/>
        </w:rPr>
        <w:t xml:space="preserve">Отчет о результатах оценки эффективности </w:t>
      </w:r>
      <w:r w:rsidRPr="00044D22">
        <w:rPr>
          <w:rFonts w:ascii="Times New Roman" w:hAnsi="Times New Roman" w:cs="Times New Roman"/>
          <w:b/>
          <w:bCs/>
        </w:rPr>
        <w:br/>
        <w:t xml:space="preserve">налоговых расходов по местным налогам </w:t>
      </w:r>
      <w:proofErr w:type="spellStart"/>
      <w:r>
        <w:rPr>
          <w:rFonts w:ascii="Times New Roman" w:hAnsi="Times New Roman" w:cs="Times New Roman"/>
          <w:b/>
          <w:bCs/>
        </w:rPr>
        <w:t>Свириц</w:t>
      </w:r>
      <w:r w:rsidRPr="00044D22">
        <w:rPr>
          <w:rFonts w:ascii="Times New Roman" w:hAnsi="Times New Roman" w:cs="Times New Roman"/>
          <w:b/>
          <w:bCs/>
        </w:rPr>
        <w:t>ко</w:t>
      </w:r>
      <w:r>
        <w:rPr>
          <w:rFonts w:ascii="Times New Roman" w:hAnsi="Times New Roman" w:cs="Times New Roman"/>
          <w:b/>
          <w:bCs/>
        </w:rPr>
        <w:t>го</w:t>
      </w:r>
      <w:proofErr w:type="spellEnd"/>
      <w:r w:rsidRPr="00044D22">
        <w:rPr>
          <w:rFonts w:ascii="Times New Roman" w:hAnsi="Times New Roman" w:cs="Times New Roman"/>
          <w:b/>
          <w:bCs/>
        </w:rPr>
        <w:t xml:space="preserve"> сельско</w:t>
      </w:r>
      <w:r>
        <w:rPr>
          <w:rFonts w:ascii="Times New Roman" w:hAnsi="Times New Roman" w:cs="Times New Roman"/>
          <w:b/>
          <w:bCs/>
        </w:rPr>
        <w:t>го</w:t>
      </w:r>
      <w:r w:rsidRPr="00044D22">
        <w:rPr>
          <w:rFonts w:ascii="Times New Roman" w:hAnsi="Times New Roman" w:cs="Times New Roman"/>
          <w:b/>
          <w:bCs/>
        </w:rPr>
        <w:t xml:space="preserve"> поселени</w:t>
      </w:r>
      <w:r>
        <w:rPr>
          <w:rFonts w:ascii="Times New Roman" w:hAnsi="Times New Roman" w:cs="Times New Roman"/>
          <w:b/>
          <w:bCs/>
        </w:rPr>
        <w:t>я</w:t>
      </w:r>
      <w:r w:rsidRPr="00044D22">
        <w:rPr>
          <w:rFonts w:ascii="Times New Roman" w:hAnsi="Times New Roman" w:cs="Times New Roman"/>
          <w:b/>
          <w:bCs/>
        </w:rPr>
        <w:t xml:space="preserve"> </w:t>
      </w:r>
    </w:p>
    <w:p w:rsidR="009360A4" w:rsidRPr="00044D22" w:rsidRDefault="009360A4" w:rsidP="009360A4">
      <w:pPr>
        <w:ind w:firstLine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Волхов</w:t>
      </w:r>
      <w:r w:rsidRPr="00044D22">
        <w:rPr>
          <w:rFonts w:ascii="Times New Roman" w:hAnsi="Times New Roman" w:cs="Times New Roman"/>
          <w:b/>
          <w:bCs/>
        </w:rPr>
        <w:t xml:space="preserve">ского муниципального района Ленинградской области </w:t>
      </w:r>
    </w:p>
    <w:p w:rsidR="009360A4" w:rsidRPr="00044D22" w:rsidRDefault="009360A4" w:rsidP="009360A4">
      <w:pPr>
        <w:ind w:firstLine="0"/>
        <w:jc w:val="center"/>
        <w:outlineLvl w:val="0"/>
        <w:rPr>
          <w:rFonts w:ascii="Times New Roman" w:hAnsi="Times New Roman" w:cs="Times New Roman"/>
          <w:b/>
          <w:bCs/>
        </w:rPr>
      </w:pPr>
      <w:r w:rsidRPr="00044D22">
        <w:rPr>
          <w:rFonts w:ascii="Times New Roman" w:hAnsi="Times New Roman" w:cs="Times New Roman"/>
          <w:b/>
          <w:bCs/>
        </w:rPr>
        <w:t>за 202</w:t>
      </w:r>
      <w:r>
        <w:rPr>
          <w:rFonts w:ascii="Times New Roman" w:hAnsi="Times New Roman" w:cs="Times New Roman"/>
          <w:b/>
          <w:bCs/>
        </w:rPr>
        <w:t>4</w:t>
      </w:r>
      <w:r w:rsidRPr="00044D22">
        <w:rPr>
          <w:rFonts w:ascii="Times New Roman" w:hAnsi="Times New Roman" w:cs="Times New Roman"/>
          <w:b/>
          <w:bCs/>
        </w:rPr>
        <w:t xml:space="preserve"> год </w:t>
      </w:r>
    </w:p>
    <w:p w:rsidR="009360A4" w:rsidRDefault="009360A4" w:rsidP="009360A4">
      <w:pPr>
        <w:ind w:firstLine="0"/>
        <w:outlineLvl w:val="0"/>
        <w:rPr>
          <w:rFonts w:ascii="Times New Roman" w:hAnsi="Times New Roman" w:cs="Times New Roman"/>
          <w:szCs w:val="28"/>
        </w:rPr>
      </w:pPr>
      <w:r w:rsidRPr="00044D22">
        <w:rPr>
          <w:rFonts w:ascii="Times New Roman" w:hAnsi="Times New Roman" w:cs="Times New Roman"/>
        </w:rPr>
        <w:t xml:space="preserve">                Налоговые расходы - это выпадающие доходы бюджета </w:t>
      </w:r>
      <w:proofErr w:type="spellStart"/>
      <w:r>
        <w:rPr>
          <w:rFonts w:ascii="Times New Roman" w:hAnsi="Times New Roman" w:cs="Times New Roman"/>
        </w:rPr>
        <w:t>Свирицкого</w:t>
      </w:r>
      <w:proofErr w:type="spellEnd"/>
      <w:r w:rsidRPr="00044D22">
        <w:rPr>
          <w:rFonts w:ascii="Times New Roman" w:hAnsi="Times New Roman" w:cs="Times New Roman"/>
        </w:rPr>
        <w:t xml:space="preserve"> сельского поселения, обусловленные налоговыми льготами и иными освобождениями по местным налогам, предусмотренные в качестве мер муниципальной поддержки. Оценка налоговых расходов произведена в соответствии с постановлением </w:t>
      </w:r>
      <w:r w:rsidRPr="002D7748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>Свирицкое</w:t>
      </w:r>
      <w:r w:rsidRPr="002D7748">
        <w:rPr>
          <w:rFonts w:ascii="Times New Roman" w:hAnsi="Times New Roman" w:cs="Times New Roman"/>
        </w:rPr>
        <w:t xml:space="preserve"> сельское поселение </w:t>
      </w:r>
      <w:r>
        <w:rPr>
          <w:rFonts w:ascii="Times New Roman" w:hAnsi="Times New Roman" w:cs="Times New Roman"/>
        </w:rPr>
        <w:t>Волховского</w:t>
      </w:r>
      <w:r w:rsidRPr="002D7748">
        <w:rPr>
          <w:rFonts w:ascii="Times New Roman" w:hAnsi="Times New Roman" w:cs="Times New Roman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</w:rPr>
        <w:t xml:space="preserve"> от</w:t>
      </w:r>
      <w:r w:rsidRPr="002D7748">
        <w:rPr>
          <w:rFonts w:ascii="Times New Roman" w:hAnsi="Times New Roman" w:cs="Times New Roman"/>
        </w:rPr>
        <w:t xml:space="preserve">  </w:t>
      </w:r>
      <w:r w:rsidRPr="008E5B65">
        <w:rPr>
          <w:rFonts w:ascii="Times New Roman" w:hAnsi="Times New Roman" w:cs="Times New Roman"/>
          <w:szCs w:val="28"/>
        </w:rPr>
        <w:t xml:space="preserve">02 апреля 2021 года № 37 ««Об утверждении </w:t>
      </w:r>
      <w:r w:rsidRPr="008E5B65">
        <w:rPr>
          <w:rFonts w:ascii="Times New Roman" w:eastAsia="Calibri" w:hAnsi="Times New Roman" w:cs="Times New Roman"/>
          <w:szCs w:val="28"/>
          <w:lang w:eastAsia="en-US"/>
        </w:rPr>
        <w:t xml:space="preserve">порядка </w:t>
      </w:r>
      <w:r w:rsidRPr="008E5B65">
        <w:rPr>
          <w:rFonts w:ascii="Times New Roman" w:hAnsi="Times New Roman" w:cs="Times New Roman"/>
          <w:szCs w:val="28"/>
        </w:rPr>
        <w:t>формирования перечня налоговых расходов</w:t>
      </w:r>
      <w:r>
        <w:rPr>
          <w:rFonts w:ascii="Times New Roman" w:hAnsi="Times New Roman" w:cs="Times New Roman"/>
          <w:szCs w:val="28"/>
        </w:rPr>
        <w:t xml:space="preserve"> администрации муниципального образования Свирицкое сельское поселение Волховского муниципального района Ленинградской области </w:t>
      </w:r>
      <w:r w:rsidRPr="008E5B65">
        <w:rPr>
          <w:rFonts w:ascii="Times New Roman" w:hAnsi="Times New Roman" w:cs="Times New Roman"/>
          <w:szCs w:val="28"/>
        </w:rPr>
        <w:t xml:space="preserve"> и осуществления оценки налоговых расходов</w:t>
      </w:r>
      <w:r>
        <w:rPr>
          <w:rFonts w:ascii="Times New Roman" w:hAnsi="Times New Roman" w:cs="Times New Roman"/>
          <w:szCs w:val="28"/>
        </w:rPr>
        <w:t xml:space="preserve"> администрации</w:t>
      </w:r>
      <w:r w:rsidRPr="008E5B65">
        <w:rPr>
          <w:rFonts w:ascii="Times New Roman" w:hAnsi="Times New Roman" w:cs="Times New Roman"/>
          <w:szCs w:val="28"/>
        </w:rPr>
        <w:t xml:space="preserve"> муниципального образования Свирицкое сельское поселение</w:t>
      </w:r>
      <w:r>
        <w:rPr>
          <w:rFonts w:ascii="Times New Roman" w:hAnsi="Times New Roman" w:cs="Times New Roman"/>
          <w:szCs w:val="28"/>
        </w:rPr>
        <w:t xml:space="preserve"> Волховского муниципального района Ленинградской области.</w:t>
      </w:r>
      <w:r w:rsidRPr="008E5B65">
        <w:rPr>
          <w:rFonts w:ascii="Times New Roman" w:hAnsi="Times New Roman" w:cs="Times New Roman"/>
          <w:szCs w:val="28"/>
        </w:rPr>
        <w:t>»</w:t>
      </w:r>
    </w:p>
    <w:p w:rsidR="009360A4" w:rsidRPr="00044D22" w:rsidRDefault="009360A4" w:rsidP="009360A4">
      <w:pPr>
        <w:ind w:firstLine="0"/>
        <w:outlineLvl w:val="0"/>
        <w:rPr>
          <w:rFonts w:ascii="Times New Roman" w:hAnsi="Times New Roman" w:cs="Times New Roman"/>
        </w:rPr>
      </w:pPr>
      <w:r w:rsidRPr="00044D22">
        <w:rPr>
          <w:rFonts w:ascii="Times New Roman" w:hAnsi="Times New Roman" w:cs="Times New Roman"/>
        </w:rPr>
        <w:t xml:space="preserve">Оценка эффективности налоговых расходов производится в целях минимизации риска предоставления неэффективных налоговых расходов. Результаты оценки используются при формировании проекта бюджета </w:t>
      </w:r>
      <w:proofErr w:type="spellStart"/>
      <w:r>
        <w:rPr>
          <w:rFonts w:ascii="Times New Roman" w:hAnsi="Times New Roman" w:cs="Times New Roman"/>
        </w:rPr>
        <w:t>Свирицкого</w:t>
      </w:r>
      <w:proofErr w:type="spellEnd"/>
      <w:r w:rsidRPr="00044D22">
        <w:rPr>
          <w:rFonts w:ascii="Times New Roman" w:hAnsi="Times New Roman" w:cs="Times New Roman"/>
        </w:rPr>
        <w:t xml:space="preserve"> сельского поселения на очередной финансовый год и плановый период  </w:t>
      </w:r>
    </w:p>
    <w:tbl>
      <w:tblPr>
        <w:tblW w:w="1602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965"/>
        <w:gridCol w:w="487"/>
        <w:gridCol w:w="1304"/>
        <w:gridCol w:w="827"/>
        <w:gridCol w:w="826"/>
        <w:gridCol w:w="551"/>
        <w:gridCol w:w="689"/>
        <w:gridCol w:w="1241"/>
        <w:gridCol w:w="1378"/>
        <w:gridCol w:w="903"/>
        <w:gridCol w:w="1379"/>
        <w:gridCol w:w="1049"/>
        <w:gridCol w:w="20"/>
        <w:gridCol w:w="806"/>
        <w:gridCol w:w="20"/>
        <w:gridCol w:w="807"/>
        <w:gridCol w:w="20"/>
        <w:gridCol w:w="668"/>
        <w:gridCol w:w="20"/>
        <w:gridCol w:w="882"/>
        <w:gridCol w:w="20"/>
      </w:tblGrid>
      <w:tr w:rsidR="009360A4" w:rsidRPr="00044D22" w:rsidTr="00F71106">
        <w:trPr>
          <w:gridAfter w:val="1"/>
          <w:wAfter w:w="20" w:type="dxa"/>
          <w:cantSplit/>
          <w:trHeight w:val="3356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Условие предоставления налоговой льготы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Целевая категория налогоплательщиков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Дата начала действия предоставленной налоговой льготы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Дата прекращения действия налоговой льготы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Целевая категория налогового расхода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Цели предоставления налоговой льготы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программы, структурных элементов муниципальных программ и (или) целей социально-экономической политики, не относящихся к муниципальным программам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Показатели достижения целей муниципальной программы и (или) социально-экономической политики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 достижения целей муниципальной программы (или) социально-экономической политики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Прогнозные (оценочные) значения показателей достижения целей муниципальной программы и(или) социально-экономической политики на текущий финансовый год, на очередной финансовый год и на плановый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Объем налоговых льгот за отчетный финансовый год (тыс. руб.)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Общая численность плательщиков налога в отчетном финансовом году (ед.)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Численность плательщиков налога, воспользовавшихся льготой (ед.)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Базовый объем налогов, задекларированных для уплаты (тыс. руб.)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360A4" w:rsidRPr="00044D22" w:rsidRDefault="009360A4" w:rsidP="00B40FF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Объем налогов, задекларированных для уплаты за предшествующий отчетному финансовому году (тыс. руб.)</w:t>
            </w:r>
          </w:p>
        </w:tc>
      </w:tr>
      <w:tr w:rsidR="009360A4" w:rsidRPr="00044D22" w:rsidTr="00F71106">
        <w:trPr>
          <w:trHeight w:val="225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360A4" w:rsidRPr="00044D22" w:rsidRDefault="009360A4" w:rsidP="00B40F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D2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360A4" w:rsidRPr="00044D22" w:rsidTr="00F71106">
        <w:trPr>
          <w:trHeight w:val="6279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налог с физических лиц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 xml:space="preserve">РСД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.11.202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г.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 xml:space="preserve">100%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DE2FE4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Многодетные семьи</w:t>
            </w:r>
          </w:p>
          <w:p w:rsidR="009360A4" w:rsidRPr="0020345F" w:rsidRDefault="009360A4" w:rsidP="00B40FF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0345F">
              <w:rPr>
                <w:rFonts w:ascii="Times New Roman" w:hAnsi="Times New Roman"/>
                <w:sz w:val="16"/>
                <w:szCs w:val="16"/>
              </w:rPr>
              <w:t>Уменьшение налоговой базы по земельному налогу на величину кадастровой стоимости 1200 квадратных метров площади земельного участка, предоставленного на основании областных законов Ленинградской области от 14 октября 2008 г. № 105-оз и от 17 июля 2018 г. № 75-оз, находящегося в собственности налогоплательщика (членов многодетной семьи).</w:t>
            </w:r>
          </w:p>
          <w:p w:rsidR="009360A4" w:rsidRPr="00DE2FE4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Социальные  расходы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Социальная поддержка отдельных категорий граждан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Снижение налоговой нагрузки льготных категорий граждан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Снижение налоговой нагрузки льготных категорий граждан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44D2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044D22" w:rsidRDefault="00BB50D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944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D61988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0A4" w:rsidRPr="00F529A3" w:rsidRDefault="009360A4" w:rsidP="00B40FF5">
            <w:pPr>
              <w:ind w:firstLine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360A4" w:rsidRPr="00F529A3" w:rsidRDefault="009360A4" w:rsidP="00B40FF5">
            <w:pPr>
              <w:ind w:firstLine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</w:tr>
      <w:tr w:rsidR="009360A4" w:rsidRPr="00044D22" w:rsidTr="00F71106">
        <w:trPr>
          <w:trHeight w:val="180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0A4" w:rsidRPr="00044D22" w:rsidRDefault="009360A4" w:rsidP="00B40FF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360A4" w:rsidRPr="00044D22" w:rsidRDefault="009360A4" w:rsidP="009360A4">
      <w:pPr>
        <w:ind w:firstLine="0"/>
        <w:jc w:val="center"/>
        <w:rPr>
          <w:rFonts w:ascii="Times New Roman" w:hAnsi="Times New Roman" w:cs="Times New Roman"/>
        </w:rPr>
      </w:pPr>
      <w:r w:rsidRPr="00044D22">
        <w:rPr>
          <w:rFonts w:ascii="Times New Roman" w:hAnsi="Times New Roman" w:cs="Times New Roman"/>
        </w:rPr>
        <w:t>Заключение</w:t>
      </w:r>
    </w:p>
    <w:p w:rsidR="009360A4" w:rsidRPr="00044D22" w:rsidRDefault="009360A4" w:rsidP="009360A4">
      <w:pPr>
        <w:ind w:firstLine="0"/>
        <w:rPr>
          <w:rFonts w:ascii="Times New Roman" w:hAnsi="Times New Roman" w:cs="Times New Roman"/>
        </w:rPr>
      </w:pPr>
    </w:p>
    <w:p w:rsidR="009360A4" w:rsidRPr="00044D22" w:rsidRDefault="009360A4" w:rsidP="009360A4">
      <w:pPr>
        <w:ind w:firstLine="0"/>
        <w:rPr>
          <w:rFonts w:ascii="Times New Roman" w:hAnsi="Times New Roman" w:cs="Times New Roman"/>
        </w:rPr>
      </w:pPr>
      <w:r w:rsidRPr="00044D22">
        <w:rPr>
          <w:rFonts w:ascii="Times New Roman" w:hAnsi="Times New Roman" w:cs="Times New Roman"/>
        </w:rPr>
        <w:t>Размер льгот для физических лиц за 202</w:t>
      </w:r>
      <w:r w:rsidR="00BB50D4">
        <w:rPr>
          <w:rFonts w:ascii="Times New Roman" w:hAnsi="Times New Roman" w:cs="Times New Roman"/>
        </w:rPr>
        <w:t>4</w:t>
      </w:r>
      <w:r w:rsidRPr="00044D22">
        <w:rPr>
          <w:rFonts w:ascii="Times New Roman" w:hAnsi="Times New Roman" w:cs="Times New Roman"/>
        </w:rPr>
        <w:t xml:space="preserve"> год составил </w:t>
      </w:r>
      <w:r>
        <w:rPr>
          <w:rFonts w:ascii="Times New Roman" w:hAnsi="Times New Roman" w:cs="Times New Roman"/>
        </w:rPr>
        <w:t>3,</w:t>
      </w:r>
      <w:r w:rsidRPr="00F529A3">
        <w:rPr>
          <w:rFonts w:ascii="Times New Roman" w:hAnsi="Times New Roman" w:cs="Times New Roman"/>
        </w:rPr>
        <w:t xml:space="preserve">0 </w:t>
      </w:r>
      <w:r w:rsidRPr="00044D22">
        <w:rPr>
          <w:rFonts w:ascii="Times New Roman" w:hAnsi="Times New Roman" w:cs="Times New Roman"/>
        </w:rPr>
        <w:t>тыс. руб. По сравнению с предыдущим годом объем предоставленной льготы не уменьшился. Освобождение от налогообложения земельным налогом данной категории налогоплательщиков не носит экономического характера и направлено на поддержку социально незащищенных категорий граждан и снижению налоговой нагрузки льготных категорий граждан, в связи с предоставлением налогового вычета потери бюджета равны его социальной эффективности. Таким образом, налоговые расходы, предоставляемые отдельным категориям граждан, признаются эффективными и не требующими отмены, целесообразно сохранить имеющиеся льготы.</w:t>
      </w:r>
    </w:p>
    <w:p w:rsidR="00FE493D" w:rsidRDefault="00FE493D"/>
    <w:p w:rsidR="00BB50D4" w:rsidRDefault="00BB50D4"/>
    <w:p w:rsidR="00BB50D4" w:rsidRDefault="00BB50D4" w:rsidP="00E13821">
      <w:pPr>
        <w:ind w:firstLine="0"/>
      </w:pPr>
    </w:p>
    <w:p w:rsidR="00BB50D4" w:rsidRPr="00371E6B" w:rsidRDefault="00BB50D4" w:rsidP="00BB50D4">
      <w:pPr>
        <w:keepNext/>
        <w:widowControl/>
        <w:tabs>
          <w:tab w:val="left" w:pos="426"/>
        </w:tabs>
        <w:autoSpaceDE/>
        <w:autoSpaceDN/>
        <w:adjustRightInd/>
        <w:spacing w:after="160" w:line="259" w:lineRule="auto"/>
        <w:ind w:firstLine="0"/>
        <w:jc w:val="center"/>
        <w:outlineLvl w:val="0"/>
        <w:rPr>
          <w:rFonts w:ascii="Times New Roman" w:hAnsi="Times New Roman" w:cs="Times New Roman"/>
          <w:b/>
          <w:iCs/>
          <w:sz w:val="26"/>
          <w:szCs w:val="26"/>
        </w:rPr>
      </w:pPr>
      <w:r w:rsidRPr="00371E6B">
        <w:rPr>
          <w:rFonts w:ascii="Times New Roman" w:hAnsi="Times New Roman" w:cs="Times New Roman"/>
          <w:b/>
          <w:iCs/>
          <w:sz w:val="26"/>
          <w:szCs w:val="26"/>
        </w:rPr>
        <w:lastRenderedPageBreak/>
        <w:t>Оценка</w:t>
      </w:r>
      <w:r w:rsidRPr="00371E6B">
        <w:rPr>
          <w:rFonts w:ascii="Times New Roman" w:hAnsi="Times New Roman" w:cs="Times New Roman"/>
          <w:b/>
          <w:iCs/>
          <w:spacing w:val="-17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b/>
          <w:iCs/>
          <w:sz w:val="26"/>
          <w:szCs w:val="26"/>
        </w:rPr>
        <w:t>бюджетной</w:t>
      </w:r>
      <w:r w:rsidRPr="00371E6B">
        <w:rPr>
          <w:rFonts w:ascii="Times New Roman" w:hAnsi="Times New Roman" w:cs="Times New Roman"/>
          <w:b/>
          <w:iCs/>
          <w:spacing w:val="-15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b/>
          <w:iCs/>
          <w:sz w:val="26"/>
          <w:szCs w:val="26"/>
        </w:rPr>
        <w:t>эффективности</w:t>
      </w:r>
      <w:r w:rsidRPr="00371E6B">
        <w:rPr>
          <w:rFonts w:ascii="Times New Roman" w:hAnsi="Times New Roman" w:cs="Times New Roman"/>
          <w:b/>
          <w:iCs/>
          <w:spacing w:val="-14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b/>
          <w:iCs/>
          <w:sz w:val="26"/>
          <w:szCs w:val="26"/>
        </w:rPr>
        <w:t>налоговых</w:t>
      </w:r>
      <w:r w:rsidRPr="00371E6B">
        <w:rPr>
          <w:rFonts w:ascii="Times New Roman" w:hAnsi="Times New Roman" w:cs="Times New Roman"/>
          <w:b/>
          <w:iCs/>
          <w:spacing w:val="-18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b/>
          <w:iCs/>
          <w:sz w:val="26"/>
          <w:szCs w:val="26"/>
        </w:rPr>
        <w:t>льгот</w:t>
      </w:r>
    </w:p>
    <w:p w:rsidR="00BB50D4" w:rsidRPr="00371E6B" w:rsidRDefault="00BB50D4" w:rsidP="00BB50D4">
      <w:pPr>
        <w:widowControl/>
        <w:numPr>
          <w:ilvl w:val="0"/>
          <w:numId w:val="1"/>
        </w:numPr>
        <w:tabs>
          <w:tab w:val="left" w:pos="1143"/>
        </w:tabs>
        <w:autoSpaceDE/>
        <w:autoSpaceDN/>
        <w:adjustRightInd/>
        <w:spacing w:after="160" w:line="259" w:lineRule="auto"/>
        <w:ind w:right="116" w:firstLine="566"/>
        <w:jc w:val="left"/>
        <w:rPr>
          <w:rFonts w:ascii="Times New Roman" w:hAnsi="Times New Roman" w:cs="Times New Roman"/>
          <w:iCs/>
          <w:sz w:val="26"/>
          <w:szCs w:val="26"/>
          <w:lang w:eastAsia="en-US"/>
        </w:rPr>
      </w:pP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Оценка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бюджетной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эффективности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налоговых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льгот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(далее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-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бюджетная</w:t>
      </w:r>
      <w:r w:rsidRPr="00371E6B">
        <w:rPr>
          <w:rFonts w:ascii="Times New Roman" w:hAnsi="Times New Roman" w:cs="Times New Roman"/>
          <w:iCs/>
          <w:spacing w:val="-62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эффективность) производится на основании расчета, в котором определяется эффект для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бюджета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поселения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от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предоставления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налоговых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льгот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в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поселении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категориям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налогоплательщиков,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выражающийся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в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увеличении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поступлений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налоговых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платежей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в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бюджет</w:t>
      </w:r>
      <w:r w:rsidRPr="00371E6B">
        <w:rPr>
          <w:rFonts w:ascii="Times New Roman" w:hAnsi="Times New Roman" w:cs="Times New Roman"/>
          <w:iCs/>
          <w:spacing w:val="-3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поселения</w:t>
      </w:r>
      <w:r w:rsidRPr="00371E6B">
        <w:rPr>
          <w:rFonts w:ascii="Times New Roman" w:hAnsi="Times New Roman" w:cs="Times New Roman"/>
          <w:iCs/>
          <w:spacing w:val="-2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по</w:t>
      </w:r>
      <w:r w:rsidRPr="00371E6B">
        <w:rPr>
          <w:rFonts w:ascii="Times New Roman" w:hAnsi="Times New Roman" w:cs="Times New Roman"/>
          <w:iCs/>
          <w:spacing w:val="1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сравнению</w:t>
      </w:r>
      <w:r w:rsidRPr="00371E6B">
        <w:rPr>
          <w:rFonts w:ascii="Times New Roman" w:hAnsi="Times New Roman" w:cs="Times New Roman"/>
          <w:iCs/>
          <w:spacing w:val="-3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с</w:t>
      </w:r>
      <w:r w:rsidRPr="00371E6B">
        <w:rPr>
          <w:rFonts w:ascii="Times New Roman" w:hAnsi="Times New Roman" w:cs="Times New Roman"/>
          <w:iCs/>
          <w:spacing w:val="-2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величиной</w:t>
      </w:r>
      <w:r w:rsidRPr="00371E6B">
        <w:rPr>
          <w:rFonts w:ascii="Times New Roman" w:hAnsi="Times New Roman" w:cs="Times New Roman"/>
          <w:iCs/>
          <w:spacing w:val="-2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выпадающих</w:t>
      </w:r>
      <w:r w:rsidRPr="00371E6B">
        <w:rPr>
          <w:rFonts w:ascii="Times New Roman" w:hAnsi="Times New Roman" w:cs="Times New Roman"/>
          <w:iCs/>
          <w:spacing w:val="-3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доходов</w:t>
      </w:r>
      <w:r w:rsidRPr="00371E6B">
        <w:rPr>
          <w:rFonts w:ascii="Times New Roman" w:hAnsi="Times New Roman" w:cs="Times New Roman"/>
          <w:iCs/>
          <w:spacing w:val="-3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бюджета</w:t>
      </w:r>
      <w:r w:rsidRPr="00371E6B">
        <w:rPr>
          <w:rFonts w:ascii="Times New Roman" w:hAnsi="Times New Roman" w:cs="Times New Roman"/>
          <w:iCs/>
          <w:spacing w:val="-2"/>
          <w:sz w:val="26"/>
          <w:szCs w:val="26"/>
          <w:lang w:eastAsia="en-US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  <w:lang w:eastAsia="en-US"/>
        </w:rPr>
        <w:t>поселения.</w:t>
      </w:r>
    </w:p>
    <w:p w:rsidR="00BB50D4" w:rsidRPr="00371E6B" w:rsidRDefault="00BB50D4" w:rsidP="00BB50D4">
      <w:pPr>
        <w:widowControl/>
        <w:autoSpaceDE/>
        <w:autoSpaceDN/>
        <w:adjustRightInd/>
        <w:spacing w:before="299" w:after="120"/>
        <w:ind w:left="686" w:firstLine="0"/>
        <w:rPr>
          <w:rFonts w:ascii="Times New Roman" w:hAnsi="Times New Roman" w:cs="Times New Roman"/>
          <w:iCs/>
          <w:sz w:val="26"/>
          <w:szCs w:val="26"/>
        </w:rPr>
      </w:pPr>
      <w:r w:rsidRPr="00371E6B">
        <w:rPr>
          <w:rFonts w:ascii="Times New Roman" w:hAnsi="Times New Roman" w:cs="Times New Roman"/>
          <w:iCs/>
          <w:sz w:val="26"/>
          <w:szCs w:val="26"/>
        </w:rPr>
        <w:t>НП</w:t>
      </w:r>
      <w:r w:rsidRPr="00371E6B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-</w:t>
      </w:r>
      <w:r w:rsidRPr="00371E6B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объем</w:t>
      </w:r>
      <w:r w:rsidRPr="00371E6B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прироста</w:t>
      </w:r>
      <w:r w:rsidRPr="00371E6B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налоговых</w:t>
      </w:r>
      <w:r w:rsidRPr="00371E6B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поступлений</w:t>
      </w:r>
      <w:r w:rsidRPr="00371E6B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в</w:t>
      </w:r>
      <w:r w:rsidRPr="00371E6B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бюджет</w:t>
      </w:r>
      <w:r w:rsidRPr="00371E6B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поселения;</w:t>
      </w:r>
    </w:p>
    <w:p w:rsidR="00BB50D4" w:rsidRDefault="00BB50D4" w:rsidP="00BB50D4">
      <w:pPr>
        <w:widowControl/>
        <w:autoSpaceDE/>
        <w:autoSpaceDN/>
        <w:adjustRightInd/>
        <w:spacing w:before="1" w:after="120"/>
        <w:ind w:left="686" w:firstLine="0"/>
        <w:rPr>
          <w:rFonts w:ascii="Times New Roman" w:hAnsi="Times New Roman" w:cs="Times New Roman"/>
          <w:iCs/>
          <w:sz w:val="26"/>
          <w:szCs w:val="26"/>
        </w:rPr>
      </w:pPr>
      <w:r w:rsidRPr="00371E6B">
        <w:rPr>
          <w:rFonts w:ascii="Times New Roman" w:hAnsi="Times New Roman" w:cs="Times New Roman"/>
          <w:iCs/>
          <w:sz w:val="26"/>
          <w:szCs w:val="26"/>
        </w:rPr>
        <w:t>ПБ</w:t>
      </w:r>
      <w:r w:rsidRPr="00371E6B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-</w:t>
      </w:r>
      <w:r w:rsidRPr="00371E6B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сумма</w:t>
      </w:r>
      <w:r w:rsidRPr="00371E6B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потерь</w:t>
      </w:r>
      <w:r w:rsidRPr="00371E6B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бюджета</w:t>
      </w:r>
      <w:r w:rsidRPr="00371E6B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поселения</w:t>
      </w:r>
      <w:r w:rsidRPr="00371E6B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от предоставления</w:t>
      </w:r>
      <w:r w:rsidRPr="00371E6B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налоговых</w:t>
      </w:r>
      <w:r w:rsidRPr="00371E6B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льгот.</w:t>
      </w:r>
    </w:p>
    <w:p w:rsidR="00BB50D4" w:rsidRPr="00A40F01" w:rsidRDefault="00BB50D4" w:rsidP="00BB50D4">
      <w:pPr>
        <w:widowControl/>
        <w:autoSpaceDE/>
        <w:autoSpaceDN/>
        <w:adjustRightInd/>
        <w:spacing w:before="1" w:after="120"/>
        <w:ind w:left="686" w:firstLine="0"/>
        <w:rPr>
          <w:rFonts w:ascii="Times New Roman" w:hAnsi="Times New Roman" w:cs="Times New Roman"/>
          <w:b/>
          <w:iCs/>
          <w:sz w:val="26"/>
          <w:szCs w:val="26"/>
        </w:rPr>
      </w:pPr>
      <w:r w:rsidRPr="00A40F01">
        <w:rPr>
          <w:rFonts w:ascii="Times New Roman" w:hAnsi="Times New Roman" w:cs="Times New Roman"/>
          <w:b/>
          <w:iCs/>
          <w:sz w:val="26"/>
          <w:szCs w:val="26"/>
        </w:rPr>
        <w:t>Земельный налог с физических лиц:</w:t>
      </w:r>
    </w:p>
    <w:p w:rsidR="00BB50D4" w:rsidRPr="00371E6B" w:rsidRDefault="00BB50D4" w:rsidP="00BB50D4">
      <w:pPr>
        <w:widowControl/>
        <w:autoSpaceDE/>
        <w:autoSpaceDN/>
        <w:adjustRightInd/>
        <w:spacing w:before="1" w:after="120"/>
        <w:ind w:left="120" w:firstLine="566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371E6B">
        <w:rPr>
          <w:rFonts w:ascii="Times New Roman" w:hAnsi="Times New Roman" w:cs="Times New Roman"/>
          <w:iCs/>
          <w:sz w:val="26"/>
          <w:szCs w:val="26"/>
        </w:rPr>
        <w:t>НПз</w:t>
      </w:r>
      <w:proofErr w:type="spellEnd"/>
      <w:r w:rsidRPr="00371E6B">
        <w:rPr>
          <w:rFonts w:ascii="Times New Roman" w:hAnsi="Times New Roman" w:cs="Times New Roman"/>
          <w:iCs/>
          <w:sz w:val="26"/>
          <w:szCs w:val="26"/>
        </w:rPr>
        <w:t xml:space="preserve"> =</w:t>
      </w:r>
      <w:r w:rsidRPr="00371E6B">
        <w:rPr>
          <w:rFonts w:ascii="Times New Roman" w:hAnsi="Times New Roman" w:cs="Times New Roman"/>
          <w:iCs/>
          <w:spacing w:val="20"/>
          <w:sz w:val="26"/>
          <w:szCs w:val="26"/>
        </w:rPr>
        <w:t xml:space="preserve"> </w:t>
      </w:r>
      <w:r w:rsidR="00DF3AD2">
        <w:rPr>
          <w:rFonts w:ascii="Times New Roman" w:hAnsi="Times New Roman" w:cs="Times New Roman"/>
          <w:iCs/>
          <w:spacing w:val="20"/>
          <w:sz w:val="26"/>
          <w:szCs w:val="26"/>
        </w:rPr>
        <w:t>-</w:t>
      </w:r>
      <w:r w:rsidR="0076707F">
        <w:rPr>
          <w:rFonts w:ascii="Times New Roman" w:hAnsi="Times New Roman" w:cs="Times New Roman"/>
          <w:iCs/>
          <w:spacing w:val="20"/>
          <w:sz w:val="26"/>
          <w:szCs w:val="26"/>
        </w:rPr>
        <w:t>44,4</w:t>
      </w:r>
      <w:r>
        <w:rPr>
          <w:rFonts w:ascii="Times New Roman" w:hAnsi="Times New Roman" w:cs="Times New Roman"/>
          <w:iCs/>
          <w:spacing w:val="20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тыс.</w:t>
      </w:r>
      <w:r w:rsidRPr="00371E6B">
        <w:rPr>
          <w:rFonts w:ascii="Times New Roman" w:hAnsi="Times New Roman" w:cs="Times New Roman"/>
          <w:iCs/>
          <w:spacing w:val="20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руб.</w:t>
      </w:r>
      <w:r w:rsidRPr="00371E6B">
        <w:rPr>
          <w:rFonts w:ascii="Times New Roman" w:hAnsi="Times New Roman" w:cs="Times New Roman"/>
          <w:iCs/>
          <w:spacing w:val="21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(Поступление</w:t>
      </w:r>
      <w:r w:rsidRPr="00371E6B">
        <w:rPr>
          <w:rFonts w:ascii="Times New Roman" w:hAnsi="Times New Roman" w:cs="Times New Roman"/>
          <w:iCs/>
          <w:spacing w:val="20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налога</w:t>
      </w:r>
      <w:r w:rsidRPr="00371E6B">
        <w:rPr>
          <w:rFonts w:ascii="Times New Roman" w:hAnsi="Times New Roman" w:cs="Times New Roman"/>
          <w:iCs/>
          <w:spacing w:val="19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на</w:t>
      </w:r>
      <w:r w:rsidRPr="00371E6B">
        <w:rPr>
          <w:rFonts w:ascii="Times New Roman" w:hAnsi="Times New Roman" w:cs="Times New Roman"/>
          <w:iCs/>
          <w:spacing w:val="20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землю от физических лиц</w:t>
      </w:r>
      <w:r w:rsidRPr="00371E6B">
        <w:rPr>
          <w:rFonts w:ascii="Times New Roman" w:hAnsi="Times New Roman" w:cs="Times New Roman"/>
          <w:iCs/>
          <w:spacing w:val="20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за</w:t>
      </w:r>
      <w:r w:rsidRPr="00371E6B">
        <w:rPr>
          <w:rFonts w:ascii="Times New Roman" w:hAnsi="Times New Roman" w:cs="Times New Roman"/>
          <w:iCs/>
          <w:spacing w:val="20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202</w:t>
      </w:r>
      <w:r>
        <w:rPr>
          <w:rFonts w:ascii="Times New Roman" w:hAnsi="Times New Roman" w:cs="Times New Roman"/>
          <w:iCs/>
          <w:sz w:val="26"/>
          <w:szCs w:val="26"/>
        </w:rPr>
        <w:t>4</w:t>
      </w:r>
      <w:r w:rsidRPr="00371E6B">
        <w:rPr>
          <w:rFonts w:ascii="Times New Roman" w:hAnsi="Times New Roman" w:cs="Times New Roman"/>
          <w:iCs/>
          <w:spacing w:val="19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год</w:t>
      </w:r>
      <w:r w:rsidRPr="00371E6B">
        <w:rPr>
          <w:rFonts w:ascii="Times New Roman" w:hAnsi="Times New Roman" w:cs="Times New Roman"/>
          <w:iCs/>
          <w:spacing w:val="19"/>
          <w:sz w:val="26"/>
          <w:szCs w:val="26"/>
        </w:rPr>
        <w:t xml:space="preserve"> </w:t>
      </w:r>
      <w:r w:rsidR="0076707F">
        <w:rPr>
          <w:rFonts w:ascii="Times New Roman" w:hAnsi="Times New Roman" w:cs="Times New Roman"/>
          <w:iCs/>
          <w:spacing w:val="19"/>
          <w:sz w:val="26"/>
          <w:szCs w:val="26"/>
        </w:rPr>
        <w:t>831,7</w:t>
      </w:r>
      <w:r w:rsidRPr="00371E6B">
        <w:rPr>
          <w:rFonts w:ascii="Times New Roman" w:hAnsi="Times New Roman" w:cs="Times New Roman"/>
          <w:iCs/>
          <w:spacing w:val="19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тыс.</w:t>
      </w:r>
      <w:r w:rsidRPr="00371E6B">
        <w:rPr>
          <w:rFonts w:ascii="Times New Roman" w:hAnsi="Times New Roman" w:cs="Times New Roman"/>
          <w:iCs/>
          <w:spacing w:val="20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руб.</w:t>
      </w:r>
      <w:r>
        <w:rPr>
          <w:rFonts w:ascii="Times New Roman" w:hAnsi="Times New Roman" w:cs="Times New Roman"/>
          <w:iCs/>
          <w:sz w:val="26"/>
          <w:szCs w:val="26"/>
        </w:rPr>
        <w:t>,</w:t>
      </w:r>
      <w:r w:rsidRPr="00371E6B">
        <w:rPr>
          <w:rFonts w:ascii="Times New Roman" w:hAnsi="Times New Roman" w:cs="Times New Roman"/>
          <w:iCs/>
          <w:spacing w:val="-6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поступление</w:t>
      </w:r>
      <w:r w:rsidRPr="00371E6B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налога</w:t>
      </w:r>
      <w:r w:rsidRPr="00371E6B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на</w:t>
      </w:r>
      <w:r w:rsidRPr="00371E6B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землю</w:t>
      </w:r>
      <w:r w:rsidRPr="00371E6B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за</w:t>
      </w:r>
      <w:r w:rsidRPr="00371E6B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202</w:t>
      </w:r>
      <w:r>
        <w:rPr>
          <w:rFonts w:ascii="Times New Roman" w:hAnsi="Times New Roman" w:cs="Times New Roman"/>
          <w:iCs/>
          <w:sz w:val="26"/>
          <w:szCs w:val="26"/>
        </w:rPr>
        <w:t>3</w:t>
      </w:r>
      <w:r w:rsidRPr="00371E6B">
        <w:rPr>
          <w:rFonts w:ascii="Times New Roman" w:hAnsi="Times New Roman" w:cs="Times New Roman"/>
          <w:iCs/>
          <w:spacing w:val="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год от физических лиц</w:t>
      </w:r>
      <w:r w:rsidRPr="00371E6B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pacing w:val="-1"/>
          <w:sz w:val="26"/>
          <w:szCs w:val="26"/>
        </w:rPr>
        <w:t>876,1</w:t>
      </w:r>
      <w:r w:rsidRPr="00371E6B">
        <w:rPr>
          <w:rFonts w:ascii="Times New Roman" w:hAnsi="Times New Roman" w:cs="Times New Roman"/>
          <w:iCs/>
          <w:spacing w:val="19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тыс.</w:t>
      </w:r>
      <w:r w:rsidRPr="00371E6B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руб.)</w:t>
      </w:r>
      <w:r w:rsidR="006C6EC0">
        <w:rPr>
          <w:rFonts w:ascii="Times New Roman" w:hAnsi="Times New Roman" w:cs="Times New Roman"/>
          <w:iCs/>
          <w:sz w:val="26"/>
          <w:szCs w:val="26"/>
        </w:rPr>
        <w:t xml:space="preserve"> – снижение платежей в 2024 г. обусловлено снижением количества плательщиков земельного налога</w:t>
      </w:r>
      <w:r w:rsidR="0076707F">
        <w:rPr>
          <w:rFonts w:ascii="Times New Roman" w:hAnsi="Times New Roman" w:cs="Times New Roman"/>
          <w:iCs/>
          <w:sz w:val="26"/>
          <w:szCs w:val="26"/>
        </w:rPr>
        <w:t xml:space="preserve"> на 12 человек</w:t>
      </w:r>
      <w:r w:rsidR="006C6EC0">
        <w:rPr>
          <w:rFonts w:ascii="Times New Roman" w:hAnsi="Times New Roman" w:cs="Times New Roman"/>
          <w:iCs/>
          <w:sz w:val="26"/>
          <w:szCs w:val="26"/>
        </w:rPr>
        <w:t xml:space="preserve"> в 2024</w:t>
      </w:r>
      <w:proofErr w:type="gramStart"/>
      <w:r w:rsidR="006C6EC0">
        <w:rPr>
          <w:rFonts w:ascii="Times New Roman" w:hAnsi="Times New Roman" w:cs="Times New Roman"/>
          <w:iCs/>
          <w:sz w:val="26"/>
          <w:szCs w:val="26"/>
        </w:rPr>
        <w:t>г.</w:t>
      </w:r>
      <w:r w:rsidR="0076707F">
        <w:rPr>
          <w:rFonts w:ascii="Times New Roman" w:hAnsi="Times New Roman" w:cs="Times New Roman"/>
          <w:iCs/>
          <w:sz w:val="26"/>
          <w:szCs w:val="26"/>
        </w:rPr>
        <w:t>(</w:t>
      </w:r>
      <w:proofErr w:type="gramEnd"/>
      <w:r w:rsidR="006C6EC0">
        <w:rPr>
          <w:rFonts w:ascii="Times New Roman" w:hAnsi="Times New Roman" w:cs="Times New Roman"/>
          <w:iCs/>
          <w:sz w:val="26"/>
          <w:szCs w:val="26"/>
        </w:rPr>
        <w:t>944 человека</w:t>
      </w:r>
      <w:r w:rsidR="0076707F">
        <w:rPr>
          <w:rFonts w:ascii="Times New Roman" w:hAnsi="Times New Roman" w:cs="Times New Roman"/>
          <w:iCs/>
          <w:sz w:val="26"/>
          <w:szCs w:val="26"/>
        </w:rPr>
        <w:t>)</w:t>
      </w:r>
      <w:r w:rsidR="006C6EC0">
        <w:rPr>
          <w:rFonts w:ascii="Times New Roman" w:hAnsi="Times New Roman" w:cs="Times New Roman"/>
          <w:iCs/>
          <w:sz w:val="26"/>
          <w:szCs w:val="26"/>
        </w:rPr>
        <w:t>, а в 2023 г.-956 человек, воспользовавшихся льготой 8 человек, так</w:t>
      </w:r>
      <w:r w:rsidR="00946E1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6C6EC0">
        <w:rPr>
          <w:rFonts w:ascii="Times New Roman" w:hAnsi="Times New Roman" w:cs="Times New Roman"/>
          <w:iCs/>
          <w:sz w:val="26"/>
          <w:szCs w:val="26"/>
        </w:rPr>
        <w:t>же как и в 2023 г.</w:t>
      </w:r>
    </w:p>
    <w:p w:rsidR="0028013A" w:rsidRDefault="00BB50D4" w:rsidP="0028013A">
      <w:pPr>
        <w:widowControl/>
        <w:autoSpaceDE/>
        <w:autoSpaceDN/>
        <w:adjustRightInd/>
        <w:spacing w:before="240" w:after="120"/>
        <w:ind w:left="120" w:firstLine="566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371E6B">
        <w:rPr>
          <w:rFonts w:ascii="Times New Roman" w:hAnsi="Times New Roman" w:cs="Times New Roman"/>
          <w:iCs/>
          <w:sz w:val="26"/>
          <w:szCs w:val="26"/>
        </w:rPr>
        <w:t>ПБз</w:t>
      </w:r>
      <w:proofErr w:type="spellEnd"/>
      <w:r w:rsidRPr="00371E6B">
        <w:rPr>
          <w:rFonts w:ascii="Times New Roman" w:hAnsi="Times New Roman" w:cs="Times New Roman"/>
          <w:iCs/>
          <w:sz w:val="26"/>
          <w:szCs w:val="26"/>
        </w:rPr>
        <w:t xml:space="preserve"> =</w:t>
      </w:r>
      <w:r w:rsidRPr="00371E6B">
        <w:rPr>
          <w:rFonts w:ascii="Times New Roman" w:hAnsi="Times New Roman" w:cs="Times New Roman"/>
          <w:iCs/>
          <w:spacing w:val="30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pacing w:val="30"/>
          <w:sz w:val="26"/>
          <w:szCs w:val="26"/>
        </w:rPr>
        <w:t>3</w:t>
      </w:r>
      <w:r w:rsidRPr="00371E6B">
        <w:rPr>
          <w:rFonts w:ascii="Times New Roman" w:hAnsi="Times New Roman" w:cs="Times New Roman"/>
          <w:iCs/>
          <w:sz w:val="26"/>
          <w:szCs w:val="26"/>
        </w:rPr>
        <w:t>,0</w:t>
      </w:r>
      <w:r w:rsidRPr="00371E6B">
        <w:rPr>
          <w:rFonts w:ascii="Times New Roman" w:hAnsi="Times New Roman" w:cs="Times New Roman"/>
          <w:iCs/>
          <w:spacing w:val="3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тыс.</w:t>
      </w:r>
      <w:r w:rsidRPr="00371E6B">
        <w:rPr>
          <w:rFonts w:ascii="Times New Roman" w:hAnsi="Times New Roman" w:cs="Times New Roman"/>
          <w:iCs/>
          <w:spacing w:val="30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руб.</w:t>
      </w:r>
      <w:r w:rsidRPr="00371E6B">
        <w:rPr>
          <w:rFonts w:ascii="Times New Roman" w:hAnsi="Times New Roman" w:cs="Times New Roman"/>
          <w:iCs/>
          <w:spacing w:val="30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(сумма</w:t>
      </w:r>
      <w:r w:rsidRPr="00371E6B">
        <w:rPr>
          <w:rFonts w:ascii="Times New Roman" w:hAnsi="Times New Roman" w:cs="Times New Roman"/>
          <w:iCs/>
          <w:spacing w:val="3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земельного</w:t>
      </w:r>
      <w:r w:rsidRPr="00371E6B">
        <w:rPr>
          <w:rFonts w:ascii="Times New Roman" w:hAnsi="Times New Roman" w:cs="Times New Roman"/>
          <w:iCs/>
          <w:spacing w:val="31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налога с физических лиц,</w:t>
      </w:r>
      <w:r w:rsidRPr="00371E6B">
        <w:rPr>
          <w:rFonts w:ascii="Times New Roman" w:hAnsi="Times New Roman" w:cs="Times New Roman"/>
          <w:iCs/>
          <w:spacing w:val="31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которая</w:t>
      </w:r>
      <w:r w:rsidRPr="00371E6B">
        <w:rPr>
          <w:rFonts w:ascii="Times New Roman" w:hAnsi="Times New Roman" w:cs="Times New Roman"/>
          <w:iCs/>
          <w:spacing w:val="3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не</w:t>
      </w:r>
      <w:r w:rsidRPr="00371E6B">
        <w:rPr>
          <w:rFonts w:ascii="Times New Roman" w:hAnsi="Times New Roman" w:cs="Times New Roman"/>
          <w:iCs/>
          <w:spacing w:val="3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поступила</w:t>
      </w:r>
      <w:r w:rsidRPr="00371E6B">
        <w:rPr>
          <w:rFonts w:ascii="Times New Roman" w:hAnsi="Times New Roman" w:cs="Times New Roman"/>
          <w:iCs/>
          <w:spacing w:val="3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в</w:t>
      </w:r>
      <w:r w:rsidRPr="00371E6B">
        <w:rPr>
          <w:rFonts w:ascii="Times New Roman" w:hAnsi="Times New Roman" w:cs="Times New Roman"/>
          <w:iCs/>
          <w:spacing w:val="3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бюджет</w:t>
      </w:r>
      <w:r w:rsidRPr="00371E6B">
        <w:rPr>
          <w:rFonts w:ascii="Times New Roman" w:hAnsi="Times New Roman" w:cs="Times New Roman"/>
          <w:iCs/>
          <w:spacing w:val="-6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поселения</w:t>
      </w:r>
      <w:r>
        <w:rPr>
          <w:rFonts w:ascii="Times New Roman" w:hAnsi="Times New Roman" w:cs="Times New Roman"/>
          <w:iCs/>
          <w:sz w:val="26"/>
          <w:szCs w:val="26"/>
        </w:rPr>
        <w:t>,</w:t>
      </w:r>
      <w:r w:rsidRPr="00371E6B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из-за</w:t>
      </w:r>
      <w:r w:rsidRPr="00371E6B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Pr="00371E6B">
        <w:rPr>
          <w:rFonts w:ascii="Times New Roman" w:hAnsi="Times New Roman" w:cs="Times New Roman"/>
          <w:iCs/>
          <w:sz w:val="26"/>
          <w:szCs w:val="26"/>
        </w:rPr>
        <w:t>предоставленной</w:t>
      </w:r>
      <w:r w:rsidRPr="00371E6B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льготы, согласно формы 5-МН за 202</w:t>
      </w:r>
      <w:r w:rsidR="00DF3AD2">
        <w:rPr>
          <w:rFonts w:ascii="Times New Roman" w:hAnsi="Times New Roman" w:cs="Times New Roman"/>
          <w:iCs/>
          <w:sz w:val="26"/>
          <w:szCs w:val="26"/>
        </w:rPr>
        <w:t>4</w:t>
      </w:r>
      <w:r>
        <w:rPr>
          <w:rFonts w:ascii="Times New Roman" w:hAnsi="Times New Roman" w:cs="Times New Roman"/>
          <w:iCs/>
          <w:sz w:val="26"/>
          <w:szCs w:val="26"/>
        </w:rPr>
        <w:t>г.)</w:t>
      </w:r>
      <w:r w:rsidR="0076707F">
        <w:rPr>
          <w:rFonts w:ascii="Times New Roman" w:hAnsi="Times New Roman" w:cs="Times New Roman"/>
          <w:iCs/>
          <w:sz w:val="26"/>
          <w:szCs w:val="26"/>
        </w:rPr>
        <w:t xml:space="preserve">, что составляет 0,4% от общей суммы поступивших </w:t>
      </w:r>
      <w:r w:rsidR="00FE3D0F">
        <w:rPr>
          <w:rFonts w:ascii="Times New Roman" w:hAnsi="Times New Roman" w:cs="Times New Roman"/>
          <w:iCs/>
          <w:sz w:val="26"/>
          <w:szCs w:val="26"/>
        </w:rPr>
        <w:t xml:space="preserve">в бюджет </w:t>
      </w:r>
      <w:r w:rsidR="0076707F">
        <w:rPr>
          <w:rFonts w:ascii="Times New Roman" w:hAnsi="Times New Roman" w:cs="Times New Roman"/>
          <w:iCs/>
          <w:sz w:val="26"/>
          <w:szCs w:val="26"/>
        </w:rPr>
        <w:t>платежей.</w:t>
      </w:r>
    </w:p>
    <w:p w:rsidR="00BB50D4" w:rsidRPr="00A957AC" w:rsidRDefault="00BB50D4" w:rsidP="00BB50D4">
      <w:pPr>
        <w:ind w:firstLine="708"/>
      </w:pPr>
      <w:bookmarkStart w:id="0" w:name="_GoBack"/>
      <w:bookmarkEnd w:id="0"/>
    </w:p>
    <w:p w:rsidR="00BB50D4" w:rsidRPr="00A957AC" w:rsidRDefault="00BB50D4" w:rsidP="00BB50D4">
      <w:pPr>
        <w:rPr>
          <w:rFonts w:ascii="Times New Roman" w:hAnsi="Times New Roman" w:cs="Times New Roman"/>
          <w:color w:val="000000"/>
        </w:rPr>
      </w:pPr>
    </w:p>
    <w:p w:rsidR="00BB50D4" w:rsidRPr="00A957AC" w:rsidRDefault="00BB50D4" w:rsidP="00BB50D4">
      <w:pPr>
        <w:rPr>
          <w:rFonts w:ascii="Times New Roman" w:hAnsi="Times New Roman" w:cs="Times New Roman"/>
          <w:b/>
        </w:rPr>
      </w:pPr>
    </w:p>
    <w:p w:rsidR="00BB50D4" w:rsidRPr="00F71106" w:rsidRDefault="00BB50D4" w:rsidP="00946E1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C92F5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F71106">
        <w:rPr>
          <w:rFonts w:ascii="Times New Roman" w:hAnsi="Times New Roman" w:cs="Times New Roman"/>
          <w:sz w:val="26"/>
          <w:szCs w:val="26"/>
        </w:rPr>
        <w:t xml:space="preserve">Глава администрации                                                                                     В.А. Атаманова         </w:t>
      </w:r>
    </w:p>
    <w:p w:rsidR="00BB50D4" w:rsidRPr="00F71106" w:rsidRDefault="00BB50D4">
      <w:pPr>
        <w:rPr>
          <w:sz w:val="26"/>
          <w:szCs w:val="26"/>
        </w:rPr>
      </w:pPr>
    </w:p>
    <w:sectPr w:rsidR="00BB50D4" w:rsidRPr="00F71106" w:rsidSect="00FE3D0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C46BA"/>
    <w:multiLevelType w:val="hybridMultilevel"/>
    <w:tmpl w:val="FFFFFFFF"/>
    <w:lvl w:ilvl="0" w:tplc="4B6CEDC8">
      <w:start w:val="1"/>
      <w:numFmt w:val="decimal"/>
      <w:lvlText w:val="%1."/>
      <w:lvlJc w:val="left"/>
      <w:pPr>
        <w:ind w:left="120" w:hanging="456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C2D4E920">
      <w:numFmt w:val="bullet"/>
      <w:lvlText w:val="•"/>
      <w:lvlJc w:val="left"/>
      <w:pPr>
        <w:ind w:left="1177" w:hanging="456"/>
      </w:pPr>
      <w:rPr>
        <w:rFonts w:hint="default"/>
      </w:rPr>
    </w:lvl>
    <w:lvl w:ilvl="2" w:tplc="2ED050FA">
      <w:numFmt w:val="bullet"/>
      <w:lvlText w:val="•"/>
      <w:lvlJc w:val="left"/>
      <w:pPr>
        <w:ind w:left="2235" w:hanging="456"/>
      </w:pPr>
      <w:rPr>
        <w:rFonts w:hint="default"/>
      </w:rPr>
    </w:lvl>
    <w:lvl w:ilvl="3" w:tplc="D6C0108E">
      <w:numFmt w:val="bullet"/>
      <w:lvlText w:val="•"/>
      <w:lvlJc w:val="left"/>
      <w:pPr>
        <w:ind w:left="3293" w:hanging="456"/>
      </w:pPr>
      <w:rPr>
        <w:rFonts w:hint="default"/>
      </w:rPr>
    </w:lvl>
    <w:lvl w:ilvl="4" w:tplc="58F40C82">
      <w:numFmt w:val="bullet"/>
      <w:lvlText w:val="•"/>
      <w:lvlJc w:val="left"/>
      <w:pPr>
        <w:ind w:left="4351" w:hanging="456"/>
      </w:pPr>
      <w:rPr>
        <w:rFonts w:hint="default"/>
      </w:rPr>
    </w:lvl>
    <w:lvl w:ilvl="5" w:tplc="1ED65702">
      <w:numFmt w:val="bullet"/>
      <w:lvlText w:val="•"/>
      <w:lvlJc w:val="left"/>
      <w:pPr>
        <w:ind w:left="5409" w:hanging="456"/>
      </w:pPr>
      <w:rPr>
        <w:rFonts w:hint="default"/>
      </w:rPr>
    </w:lvl>
    <w:lvl w:ilvl="6" w:tplc="55EEF7C0">
      <w:numFmt w:val="bullet"/>
      <w:lvlText w:val="•"/>
      <w:lvlJc w:val="left"/>
      <w:pPr>
        <w:ind w:left="6467" w:hanging="456"/>
      </w:pPr>
      <w:rPr>
        <w:rFonts w:hint="default"/>
      </w:rPr>
    </w:lvl>
    <w:lvl w:ilvl="7" w:tplc="3EC0A2A0">
      <w:numFmt w:val="bullet"/>
      <w:lvlText w:val="•"/>
      <w:lvlJc w:val="left"/>
      <w:pPr>
        <w:ind w:left="7525" w:hanging="456"/>
      </w:pPr>
      <w:rPr>
        <w:rFonts w:hint="default"/>
      </w:rPr>
    </w:lvl>
    <w:lvl w:ilvl="8" w:tplc="3EF48FF8">
      <w:numFmt w:val="bullet"/>
      <w:lvlText w:val="•"/>
      <w:lvlJc w:val="left"/>
      <w:pPr>
        <w:ind w:left="8583" w:hanging="456"/>
      </w:pPr>
      <w:rPr>
        <w:rFonts w:hint="default"/>
      </w:rPr>
    </w:lvl>
  </w:abstractNum>
  <w:abstractNum w:abstractNumId="1" w15:restartNumberingAfterBreak="0">
    <w:nsid w:val="5CDB15C1"/>
    <w:multiLevelType w:val="hybridMultilevel"/>
    <w:tmpl w:val="FFFFFFFF"/>
    <w:lvl w:ilvl="0" w:tplc="C06469FA">
      <w:start w:val="1"/>
      <w:numFmt w:val="decimal"/>
      <w:lvlText w:val="%1."/>
      <w:lvlJc w:val="left"/>
      <w:pPr>
        <w:ind w:left="120" w:hanging="35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FEE643E0">
      <w:numFmt w:val="bullet"/>
      <w:lvlText w:val="•"/>
      <w:lvlJc w:val="left"/>
      <w:pPr>
        <w:ind w:left="1177" w:hanging="351"/>
      </w:pPr>
      <w:rPr>
        <w:rFonts w:hint="default"/>
      </w:rPr>
    </w:lvl>
    <w:lvl w:ilvl="2" w:tplc="6B70164C">
      <w:numFmt w:val="bullet"/>
      <w:lvlText w:val="•"/>
      <w:lvlJc w:val="left"/>
      <w:pPr>
        <w:ind w:left="2235" w:hanging="351"/>
      </w:pPr>
      <w:rPr>
        <w:rFonts w:hint="default"/>
      </w:rPr>
    </w:lvl>
    <w:lvl w:ilvl="3" w:tplc="E928624C">
      <w:numFmt w:val="bullet"/>
      <w:lvlText w:val="•"/>
      <w:lvlJc w:val="left"/>
      <w:pPr>
        <w:ind w:left="3293" w:hanging="351"/>
      </w:pPr>
      <w:rPr>
        <w:rFonts w:hint="default"/>
      </w:rPr>
    </w:lvl>
    <w:lvl w:ilvl="4" w:tplc="9676D0B0">
      <w:numFmt w:val="bullet"/>
      <w:lvlText w:val="•"/>
      <w:lvlJc w:val="left"/>
      <w:pPr>
        <w:ind w:left="4351" w:hanging="351"/>
      </w:pPr>
      <w:rPr>
        <w:rFonts w:hint="default"/>
      </w:rPr>
    </w:lvl>
    <w:lvl w:ilvl="5" w:tplc="9E021B86">
      <w:numFmt w:val="bullet"/>
      <w:lvlText w:val="•"/>
      <w:lvlJc w:val="left"/>
      <w:pPr>
        <w:ind w:left="5409" w:hanging="351"/>
      </w:pPr>
      <w:rPr>
        <w:rFonts w:hint="default"/>
      </w:rPr>
    </w:lvl>
    <w:lvl w:ilvl="6" w:tplc="5A18AB96">
      <w:numFmt w:val="bullet"/>
      <w:lvlText w:val="•"/>
      <w:lvlJc w:val="left"/>
      <w:pPr>
        <w:ind w:left="6467" w:hanging="351"/>
      </w:pPr>
      <w:rPr>
        <w:rFonts w:hint="default"/>
      </w:rPr>
    </w:lvl>
    <w:lvl w:ilvl="7" w:tplc="09B24144">
      <w:numFmt w:val="bullet"/>
      <w:lvlText w:val="•"/>
      <w:lvlJc w:val="left"/>
      <w:pPr>
        <w:ind w:left="7525" w:hanging="351"/>
      </w:pPr>
      <w:rPr>
        <w:rFonts w:hint="default"/>
      </w:rPr>
    </w:lvl>
    <w:lvl w:ilvl="8" w:tplc="5546E1BC">
      <w:numFmt w:val="bullet"/>
      <w:lvlText w:val="•"/>
      <w:lvlJc w:val="left"/>
      <w:pPr>
        <w:ind w:left="8583" w:hanging="35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A4"/>
    <w:rsid w:val="000473EB"/>
    <w:rsid w:val="00180F37"/>
    <w:rsid w:val="0028013A"/>
    <w:rsid w:val="00371196"/>
    <w:rsid w:val="006C6EC0"/>
    <w:rsid w:val="0076707F"/>
    <w:rsid w:val="009360A4"/>
    <w:rsid w:val="00946E12"/>
    <w:rsid w:val="00951151"/>
    <w:rsid w:val="00BB50D4"/>
    <w:rsid w:val="00C23E87"/>
    <w:rsid w:val="00DF3AD2"/>
    <w:rsid w:val="00E13821"/>
    <w:rsid w:val="00F71106"/>
    <w:rsid w:val="00FE3D0F"/>
    <w:rsid w:val="00F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8046"/>
  <w15:chartTrackingRefBased/>
  <w15:docId w15:val="{FB946AD4-E37E-4858-816C-A58A4370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0A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dc:description/>
  <cp:lastModifiedBy>GlBuh</cp:lastModifiedBy>
  <cp:revision>5</cp:revision>
  <dcterms:created xsi:type="dcterms:W3CDTF">2025-11-24T10:04:00Z</dcterms:created>
  <dcterms:modified xsi:type="dcterms:W3CDTF">2026-02-03T08:25:00Z</dcterms:modified>
</cp:coreProperties>
</file>