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1" w:rsidRDefault="00D92E17" w:rsidP="00C01561">
      <w:pPr>
        <w:pStyle w:val="ConsTitle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                                                                 </w:t>
      </w:r>
    </w:p>
    <w:p w:rsidR="00C01561" w:rsidRDefault="00C01561" w:rsidP="00C01561">
      <w:pPr>
        <w:pStyle w:val="ConsTitle"/>
        <w:widowControl/>
        <w:ind w:right="0"/>
      </w:pP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61" w:rsidRPr="00074C74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4C74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C01561" w:rsidRPr="00074C74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4C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1561" w:rsidRPr="00074C74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4C74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C01561" w:rsidRPr="00074C74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4C7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C01561" w:rsidRPr="00074C74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4C7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1561" w:rsidRPr="00074C74" w:rsidRDefault="00C01561" w:rsidP="00C0156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74C74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92E17" w:rsidRPr="00943540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17" w:rsidRPr="00074C74" w:rsidRDefault="00D92E17" w:rsidP="0007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2E17" w:rsidRPr="00C01561" w:rsidRDefault="00D92E17" w:rsidP="00C01561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07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01561"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 w:rsidR="0007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7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</w:t>
      </w:r>
    </w:p>
    <w:p w:rsidR="00D92E17" w:rsidRPr="00943540" w:rsidRDefault="00D92E17" w:rsidP="00D9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ook w:val="04A0"/>
      </w:tblPr>
      <w:tblGrid>
        <w:gridCol w:w="9336"/>
        <w:gridCol w:w="235"/>
      </w:tblGrid>
      <w:tr w:rsidR="00D92E17" w:rsidRPr="00943540" w:rsidTr="00EC25E7">
        <w:trPr>
          <w:trHeight w:val="985"/>
        </w:trPr>
        <w:tc>
          <w:tcPr>
            <w:tcW w:w="9617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установлении на территории муниципального </w:t>
            </w:r>
            <w:r w:rsidRPr="00825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Свирицкое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 Ленинградской области нал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 на имущество физических лиц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E17" w:rsidRPr="00C02E09" w:rsidRDefault="00D92E17" w:rsidP="00D9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Свирицкое  сельского  поселения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Свирицкое сельское  поселение  Волховского 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2E17" w:rsidRPr="00C02E09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исходя из кадастровой стоимости объекта налогообложения:</w:t>
      </w:r>
    </w:p>
    <w:p w:rsidR="00D92E17" w:rsidRPr="00C02E09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Жилых домов, частей жилых домов, квартир, частей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квартир, комнат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9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11953" w:rsidRDefault="00011953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1953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953">
        <w:rPr>
          <w:rFonts w:ascii="Times New Roman" w:hAnsi="Times New Roman" w:cs="Times New Roman"/>
          <w:sz w:val="28"/>
          <w:szCs w:val="28"/>
        </w:rPr>
        <w:t>1 декабря года, следующего за истекшим налоговым периодом.</w:t>
      </w:r>
    </w:p>
    <w:p w:rsidR="00D92E17" w:rsidRPr="00825111" w:rsidRDefault="00011953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E17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>
        <w:rPr>
          <w:rFonts w:ascii="Times New Roman" w:hAnsi="Times New Roman" w:cs="Times New Roman"/>
          <w:sz w:val="28"/>
          <w:szCs w:val="28"/>
        </w:rPr>
        <w:t>23 г.</w:t>
      </w:r>
      <w:r w:rsidR="00D92E17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92E17" w:rsidRPr="000B4D5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92E17" w:rsidRPr="000B4D51">
        <w:rPr>
          <w:rFonts w:ascii="Times New Roman" w:hAnsi="Times New Roman" w:cs="Times New Roman"/>
          <w:sz w:val="28"/>
          <w:szCs w:val="28"/>
        </w:rPr>
        <w:t xml:space="preserve"> Совета депутатов   муниципального образования   С</w:t>
      </w:r>
      <w:r w:rsidR="00D92E17">
        <w:rPr>
          <w:rFonts w:ascii="Times New Roman" w:hAnsi="Times New Roman" w:cs="Times New Roman"/>
          <w:sz w:val="28"/>
          <w:szCs w:val="28"/>
        </w:rPr>
        <w:t>вирицкое</w:t>
      </w:r>
      <w:r w:rsidR="00D92E17" w:rsidRPr="000B4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92E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25.11</w:t>
      </w:r>
      <w:r w:rsidR="00D92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D92E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82</w:t>
      </w:r>
      <w:r w:rsidR="00D92E17" w:rsidRPr="00825111">
        <w:rPr>
          <w:sz w:val="28"/>
          <w:szCs w:val="28"/>
        </w:rPr>
        <w:t xml:space="preserve"> «</w:t>
      </w:r>
      <w:r w:rsidR="00D92E17" w:rsidRPr="00825111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муниципального образования Свирицкое сельское поселение Волховского муниципального района Ленинградской области налога на имущество физических лиц»; </w:t>
      </w:r>
    </w:p>
    <w:p w:rsidR="00D92E17" w:rsidRPr="00825111" w:rsidRDefault="00011953" w:rsidP="00D9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92E17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D92E17">
        <w:rPr>
          <w:rFonts w:ascii="Times New Roman" w:hAnsi="Times New Roman" w:cs="Times New Roman"/>
          <w:sz w:val="28"/>
          <w:szCs w:val="28"/>
        </w:rPr>
        <w:t xml:space="preserve"> в газете «Волховские огни»</w:t>
      </w:r>
      <w:r w:rsidR="00D92E17" w:rsidRPr="00C02E09">
        <w:rPr>
          <w:rFonts w:ascii="Times New Roman" w:hAnsi="Times New Roman" w:cs="Times New Roman"/>
          <w:sz w:val="28"/>
          <w:szCs w:val="28"/>
        </w:rPr>
        <w:t>.</w:t>
      </w:r>
    </w:p>
    <w:p w:rsidR="00D92E17" w:rsidRDefault="00011953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E17" w:rsidRPr="00C02E09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D92E17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92E17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E17" w:rsidRPr="00943540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74C7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Куликов</w:t>
      </w:r>
    </w:p>
    <w:sectPr w:rsidR="00D92E17" w:rsidRPr="00943540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17"/>
    <w:rsid w:val="00011953"/>
    <w:rsid w:val="00063915"/>
    <w:rsid w:val="0007348A"/>
    <w:rsid w:val="00074C74"/>
    <w:rsid w:val="00187FD8"/>
    <w:rsid w:val="006A357F"/>
    <w:rsid w:val="00C01561"/>
    <w:rsid w:val="00D9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7"/>
  </w:style>
  <w:style w:type="paragraph" w:styleId="1">
    <w:name w:val="heading 1"/>
    <w:basedOn w:val="a"/>
    <w:next w:val="a"/>
    <w:link w:val="10"/>
    <w:qFormat/>
    <w:rsid w:val="00C01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C015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2022-11-14T07:50:00Z</cp:lastPrinted>
  <dcterms:created xsi:type="dcterms:W3CDTF">2022-11-14T07:51:00Z</dcterms:created>
  <dcterms:modified xsi:type="dcterms:W3CDTF">2022-11-14T07:51:00Z</dcterms:modified>
</cp:coreProperties>
</file>